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1166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87216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87216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EB4E4C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EB4E4C">
              <w:rPr>
                <w:b/>
                <w:sz w:val="28"/>
                <w:szCs w:val="28"/>
              </w:rPr>
              <w:t>46</w:t>
            </w:r>
            <w:r w:rsidRPr="00E054F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87216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90840">
        <w:rPr>
          <w:color w:val="000000"/>
          <w:sz w:val="28"/>
        </w:rPr>
        <w:t>200100</w:t>
      </w:r>
      <w:r w:rsidR="00EB4E4C">
        <w:rPr>
          <w:color w:val="000000"/>
          <w:sz w:val="28"/>
        </w:rPr>
        <w:t>1</w:t>
      </w:r>
      <w:r w:rsidR="00424B9B">
        <w:rPr>
          <w:color w:val="000000"/>
          <w:sz w:val="28"/>
        </w:rPr>
        <w:t>:</w:t>
      </w:r>
      <w:r w:rsidR="00EB4E4C">
        <w:rPr>
          <w:color w:val="000000"/>
          <w:sz w:val="28"/>
        </w:rPr>
        <w:t>4</w:t>
      </w:r>
      <w:r w:rsidR="00872167">
        <w:rPr>
          <w:color w:val="000000"/>
          <w:sz w:val="28"/>
        </w:rPr>
        <w:t>4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90840">
        <w:rPr>
          <w:color w:val="000000"/>
          <w:sz w:val="28"/>
        </w:rPr>
        <w:t>деревня Якушевск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EB4E4C">
        <w:rPr>
          <w:sz w:val="28"/>
        </w:rPr>
        <w:t>42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90840">
        <w:rPr>
          <w:color w:val="000000"/>
          <w:sz w:val="28"/>
        </w:rPr>
        <w:t>200100</w:t>
      </w:r>
      <w:r w:rsidR="00EB4E4C">
        <w:rPr>
          <w:color w:val="000000"/>
          <w:sz w:val="28"/>
        </w:rPr>
        <w:t>1</w:t>
      </w:r>
      <w:r w:rsidRPr="00424B9B">
        <w:rPr>
          <w:color w:val="000000"/>
          <w:sz w:val="28"/>
        </w:rPr>
        <w:t>:</w:t>
      </w:r>
      <w:r w:rsidR="00EB4E4C">
        <w:rPr>
          <w:color w:val="000000"/>
          <w:sz w:val="28"/>
        </w:rPr>
        <w:t>4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90840">
        <w:rPr>
          <w:color w:val="000000"/>
          <w:sz w:val="28"/>
        </w:rPr>
        <w:t>деревня Якушевск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EB4E4C">
        <w:rPr>
          <w:color w:val="000000"/>
          <w:sz w:val="28"/>
        </w:rPr>
        <w:t>42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72167"/>
    <w:rsid w:val="00883A76"/>
    <w:rsid w:val="00901F58"/>
    <w:rsid w:val="009225E3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B4E4C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49</cp:revision>
  <cp:lastPrinted>2023-08-07T13:15:00Z</cp:lastPrinted>
  <dcterms:created xsi:type="dcterms:W3CDTF">2020-11-10T11:17:00Z</dcterms:created>
  <dcterms:modified xsi:type="dcterms:W3CDTF">2023-08-15T07:40:00Z</dcterms:modified>
</cp:coreProperties>
</file>